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tbl>
      <w:tblPr>
        <w:tblLayout w:type="fixed"/>
        <w:tblInd w:type="dxa" w:w="-108"/>
      </w:tblPr>
      <w:tblGrid>
        <w:gridCol w:w="3420"/>
        <w:gridCol w:w="276"/>
        <w:gridCol w:w="1090"/>
        <w:gridCol w:w="709"/>
        <w:gridCol w:w="4253"/>
      </w:tblGrid>
      <w:tr>
        <w:trPr/>
        <w:tc>
          <w:tcPr/>
          <w:p>
            <w:pPr>
              <w:ind w:hanging="108"/>
              <w:pStyle w:val="0"/>
              <w:shd w:fill="ffffff"/>
              <w:rPr>
                <w:sz w:val="28"/>
                <w:b w:val="1"/>
              </w:rPr>
            </w:pPr>
          </w:p>
        </w:tc>
        <w:tc>
          <w:tcPr/>
          <w:p>
            <w:pPr>
              <w:jc w:val="both"/>
              <w:ind w:firstLine="284"/>
              <w:pStyle w:val="0"/>
              <w:rPr>
                <w:sz w:val="28"/>
                <w:b w:val="1"/>
              </w:rPr>
            </w:pPr>
          </w:p>
        </w:tc>
        <w:tc>
          <w:tcPr/>
          <w:p>
            <w:pPr>
              <w:jc w:val="both"/>
              <w:ind w:firstLine="284"/>
              <w:pStyle w:val="0"/>
              <w:rPr>
                <w:sz w:val="28"/>
                <w:b w:val="1"/>
              </w:rPr>
            </w:pPr>
          </w:p>
        </w:tc>
        <w:tc>
          <w:tcPr/>
          <w:p>
            <w:pPr>
              <w:jc w:val="both"/>
              <w:ind w:firstLine="284"/>
              <w:pStyle w:val="0"/>
              <w:shd w:fill="ffffff"/>
              <w:rPr>
                <w:sz w:val="28"/>
                <w:b w:val="1"/>
              </w:rPr>
            </w:pPr>
          </w:p>
        </w:tc>
        <w:tc>
          <w:tcPr/>
          <w:p>
            <w:pPr>
              <w:jc w:val="both"/>
              <w:pStyle w:val="0"/>
              <w:shd w:fill="ffffff"/>
              <w:rPr>
                <w:sz w:val="28"/>
                <w:b w:val="1"/>
              </w:rPr>
            </w:pPr>
          </w:p>
        </w:tc>
      </w:tr>
    </w:tbl>
    <w:p>
      <w:pPr>
        <w:pStyle w:val="0"/>
        <w:rPr>
          <w:b w:val="1"/>
        </w:rPr>
      </w:pPr>
    </w:p>
    <w:p>
      <w:pPr>
        <w:pStyle w:val="0"/>
        <w:rPr>
          <w:b w:val="1"/>
        </w:rPr>
      </w:pPr>
    </w:p>
    <w:p>
      <w:pPr>
        <w:jc w:val="center"/>
        <w:ind w:left="-540" w:firstLine="360"/>
        <w:pStyle w:val="0"/>
        <w:rPr>
          <w:b w:val="1"/>
        </w:rPr>
      </w:pPr>
    </w:p>
    <w:p>
      <w:pPr>
        <w:jc w:val="center"/>
        <w:ind w:left="-540" w:hanging="27"/>
        <w:pStyle w:val="0"/>
        <w:rPr>
          <w:b w:val="1"/>
          <w:i w:val="1"/>
        </w:rPr>
      </w:pPr>
      <w:r>
        <w:rPr>
          <w:b w:val="1"/>
          <w:i w:val="1"/>
        </w:rPr>
        <w:t>ПОЛОЖЕНИЕ</w:t>
      </w:r>
    </w:p>
    <w:p>
      <w:pPr>
        <w:jc w:val="center"/>
        <w:ind w:left="-540" w:hanging="27"/>
        <w:pStyle w:val="0"/>
        <w:rPr>
          <w:b w:val="1"/>
        </w:rPr>
      </w:pPr>
    </w:p>
    <w:p>
      <w:pPr>
        <w:jc w:val="center"/>
        <w:ind w:left="-540" w:firstLine="360"/>
        <w:pStyle w:val="0"/>
        <w:rPr>
          <w:b w:val="1"/>
        </w:rPr>
      </w:pPr>
      <w:r>
        <w:rPr>
          <w:sz w:val="28"/>
          <w:b w:val="1"/>
          <w:i w:val="1"/>
        </w:rPr>
        <w:t xml:space="preserve">О проведении открытого турнира по Армрестгу "Горбушкин Двор Armwrestlin Open Cup"</w:t>
      </w:r>
    </w:p>
    <w:p>
      <w:pPr>
        <w:jc w:val="center"/>
        <w:ind w:left="-540" w:firstLine="360"/>
        <w:pStyle w:val="0"/>
        <w:rPr>
          <w:sz w:val="28"/>
          <w:b w:val="1"/>
        </w:rPr>
      </w:pPr>
      <w:r>
        <w:rPr>
          <w:sz w:val="28"/>
          <w:b w:val="1"/>
        </w:rPr>
        <w:t xml:space="preserve">1. Цели и задачи</w:t>
      </w:r>
    </w:p>
    <w:p>
      <w:pPr>
        <w:jc w:val="center"/>
        <w:ind w:left="-540" w:firstLine="360"/>
        <w:pStyle w:val="0"/>
        <w:rPr>
          <w:sz w:val="28"/>
          <w:b w:val="1"/>
        </w:rPr>
      </w:pPr>
    </w:p>
    <w:p>
      <w:pPr>
        <w:ind w:left="-540" w:firstLine="360"/>
        <w:pStyle w:val="0"/>
        <w:rPr>
          <w:sz w:val="28"/>
        </w:rPr>
      </w:pPr>
      <w:r>
        <w:rPr>
          <w:sz w:val="28"/>
        </w:rPr>
        <w:t>•</w:t>
        <w:tab/>
        <w:t xml:space="preserve">Пропаганда  здорового образа жизни.</w:t>
      </w:r>
    </w:p>
    <w:p>
      <w:pPr>
        <w:ind w:left="-540" w:firstLine="360"/>
        <w:pStyle w:val="0"/>
        <w:rPr>
          <w:sz w:val="28"/>
        </w:rPr>
      </w:pPr>
      <w:r>
        <w:rPr>
          <w:sz w:val="28"/>
        </w:rPr>
        <w:t>•</w:t>
        <w:tab/>
        <w:t xml:space="preserve">Привлечение населения к занятиям физкультурой и спортом;   </w:t>
      </w:r>
    </w:p>
    <w:p>
      <w:pPr>
        <w:ind w:left="-540" w:firstLine="360"/>
        <w:pStyle w:val="0"/>
        <w:rPr>
          <w:sz w:val="28"/>
        </w:rPr>
      </w:pPr>
      <w:r>
        <w:rPr>
          <w:sz w:val="28"/>
        </w:rPr>
        <w:t>•</w:t>
        <w:tab/>
        <w:t xml:space="preserve">Популяризация армрестлинга как вида спорта и здорового досуга;</w:t>
      </w:r>
    </w:p>
    <w:p>
      <w:pPr>
        <w:ind w:left="-540" w:firstLine="360"/>
        <w:pStyle w:val="0"/>
        <w:rPr>
          <w:sz w:val="28"/>
          <w:b w:val="1"/>
        </w:rPr>
      </w:pPr>
      <w:r>
        <w:rPr>
          <w:sz w:val="28"/>
        </w:rPr>
        <w:t>•</w:t>
        <w:tab/>
        <w:t xml:space="preserve">Выявление сильнейших спортсменов.</w:t>
      </w:r>
    </w:p>
    <w:p>
      <w:pPr>
        <w:jc w:val="center"/>
        <w:ind w:left="-540" w:firstLine="360"/>
        <w:pStyle w:val="0"/>
        <w:rPr>
          <w:sz w:val="28"/>
          <w:b w:val="1"/>
        </w:rPr>
      </w:pPr>
    </w:p>
    <w:p>
      <w:pPr>
        <w:jc w:val="center"/>
        <w:ind w:left="-540" w:firstLine="360"/>
        <w:pStyle w:val="0"/>
        <w:rPr>
          <w:sz w:val="28"/>
          <w:b w:val="1"/>
        </w:rPr>
      </w:pPr>
      <w:r>
        <w:rPr>
          <w:sz w:val="28"/>
          <w:b w:val="1"/>
        </w:rPr>
        <w:t xml:space="preserve">2. Руководство проведением соревнований</w:t>
      </w:r>
    </w:p>
    <w:p>
      <w:pPr>
        <w:jc w:val="center"/>
        <w:ind w:left="-540" w:firstLine="360"/>
        <w:pStyle w:val="0"/>
        <w:rPr>
          <w:sz w:val="28"/>
          <w:b w:val="1"/>
        </w:rPr>
      </w:pPr>
    </w:p>
    <w:p>
      <w:pPr>
        <w:jc w:val="both"/>
        <w:ind w:left="-540" w:firstLine="360"/>
        <w:pStyle w:val="0"/>
        <w:rPr>
          <w:sz w:val="28"/>
        </w:rPr>
      </w:pPr>
      <w:r>
        <w:rPr>
          <w:sz w:val="28"/>
        </w:rPr>
        <w:t xml:space="preserve">Общее руководство организацией и проведением соревнований осуществляет  «Центр ФКиС ЗАО г. Москвы»,Москомспорт,"Горбушкин Двор" </w:t>
      </w:r>
    </w:p>
    <w:p>
      <w:pPr>
        <w:jc w:val="both"/>
        <w:ind w:left="-540" w:firstLine="360"/>
        <w:pStyle w:val="0"/>
        <w:rPr>
          <w:sz w:val="28"/>
        </w:rPr>
      </w:pPr>
      <w:r>
        <w:rPr>
          <w:sz w:val="28"/>
        </w:rPr>
        <w:t xml:space="preserve">Непосредственное проведение соревнований  возлагается на Главную судейскую коллегию. Главный судья соревнований –  ведущий специалист ГБУ ЦФКиС ЗАО Черский Максим Анатольевич. Ответственный – главный специалист ГБУ ЦФКиС ЗАО г. Москвы Апинов Христофор Владимирович</w:t>
      </w:r>
    </w:p>
    <w:p>
      <w:pPr>
        <w:jc w:val="both"/>
        <w:ind w:left="-540" w:firstLine="360"/>
        <w:pStyle w:val="0"/>
        <w:rPr>
          <w:sz w:val="28"/>
        </w:rPr>
      </w:pPr>
    </w:p>
    <w:p>
      <w:pPr>
        <w:jc w:val="center"/>
        <w:ind w:left="-540" w:firstLine="360"/>
        <w:pStyle w:val="0"/>
        <w:rPr>
          <w:sz w:val="28"/>
          <w:b w:val="1"/>
        </w:rPr>
      </w:pPr>
      <w:r>
        <w:rPr>
          <w:sz w:val="28"/>
          <w:b w:val="1"/>
        </w:rPr>
        <w:t xml:space="preserve">3. Время и место проведения соревнований</w:t>
      </w:r>
    </w:p>
    <w:p>
      <w:pPr>
        <w:jc w:val="center"/>
        <w:ind w:left="-540" w:firstLine="360"/>
        <w:pStyle w:val="0"/>
        <w:rPr>
          <w:sz w:val="28"/>
          <w:b w:val="1"/>
        </w:rPr>
      </w:pPr>
    </w:p>
    <w:p>
      <w:pPr>
        <w:jc w:val="both"/>
        <w:ind w:left="-540" w:firstLine="360"/>
        <w:pStyle w:val="0"/>
        <w:rPr>
          <w:sz w:val="28"/>
        </w:rPr>
      </w:pPr>
      <w:r>
        <w:rPr>
          <w:sz w:val="28"/>
        </w:rPr>
        <w:t xml:space="preserve">Дата проведения: 06.12.2014</w:t>
      </w:r>
    </w:p>
    <w:p>
      <w:pPr>
        <w:jc w:val="both"/>
        <w:ind w:left="-540" w:firstLine="360"/>
        <w:pStyle w:val="0"/>
        <w:rPr>
          <w:sz w:val="28"/>
        </w:rPr>
      </w:pPr>
      <w:r>
        <w:rPr>
          <w:sz w:val="28"/>
        </w:rPr>
        <w:t xml:space="preserve">Место проведения: ТК "Горбушкин Двор" Багратионовский проезд дом 7 концертный зал сектора Н-1</w:t>
      </w:r>
    </w:p>
    <w:p>
      <w:pPr>
        <w:jc w:val="both"/>
        <w:ind w:left="-540" w:firstLine="360"/>
        <w:pStyle w:val="0"/>
        <w:rPr>
          <w:sz w:val="28"/>
        </w:rPr>
      </w:pPr>
      <w:r>
        <w:rPr>
          <w:sz w:val="28"/>
        </w:rPr>
        <w:t xml:space="preserve">Регистрация участников и взвешивание: 12:00 -13:00</w:t>
      </w:r>
    </w:p>
    <w:p>
      <w:pPr>
        <w:jc w:val="both"/>
        <w:ind w:left="-540" w:firstLine="360"/>
        <w:pStyle w:val="0"/>
        <w:rPr>
          <w:sz w:val="28"/>
        </w:rPr>
      </w:pPr>
      <w:r>
        <w:rPr>
          <w:sz w:val="28"/>
        </w:rPr>
        <w:t xml:space="preserve">Мандатная комиссия: 13:00 - 13:45</w:t>
      </w:r>
    </w:p>
    <w:p>
      <w:pPr>
        <w:jc w:val="both"/>
        <w:ind w:left="-540" w:firstLine="360"/>
        <w:pStyle w:val="0"/>
        <w:rPr>
          <w:sz w:val="28"/>
        </w:rPr>
      </w:pPr>
      <w:r>
        <w:rPr>
          <w:sz w:val="28"/>
        </w:rPr>
        <w:t xml:space="preserve">Открытие соревнований: 13:45 - 14:00</w:t>
      </w:r>
    </w:p>
    <w:p>
      <w:pPr>
        <w:jc w:val="both"/>
        <w:ind w:left="-540" w:firstLine="360"/>
        <w:pStyle w:val="0"/>
        <w:rPr>
          <w:sz w:val="28"/>
        </w:rPr>
      </w:pPr>
      <w:r>
        <w:rPr>
          <w:sz w:val="28"/>
        </w:rPr>
        <w:t xml:space="preserve">Начало соревнований в 14:00</w:t>
      </w:r>
    </w:p>
    <w:p>
      <w:pPr>
        <w:jc w:val="both"/>
        <w:ind w:left="-540" w:firstLine="360"/>
        <w:pStyle w:val="0"/>
        <w:rPr>
          <w:sz w:val="28"/>
        </w:rPr>
      </w:pPr>
    </w:p>
    <w:p>
      <w:pPr>
        <w:jc w:val="center"/>
        <w:ind w:left="-540" w:firstLine="360"/>
        <w:pStyle w:val="0"/>
        <w:rPr>
          <w:sz w:val="28"/>
          <w:b w:val="1"/>
        </w:rPr>
      </w:pPr>
      <w:r>
        <w:rPr>
          <w:sz w:val="28"/>
          <w:b w:val="1"/>
        </w:rPr>
        <w:t xml:space="preserve">4. Участники соревнований</w:t>
      </w:r>
    </w:p>
    <w:p>
      <w:pPr>
        <w:jc w:val="center"/>
        <w:ind w:left="-540" w:firstLine="360"/>
        <w:pStyle w:val="0"/>
        <w:rPr>
          <w:sz w:val="28"/>
          <w:b w:val="1"/>
        </w:rPr>
      </w:pPr>
    </w:p>
    <w:p>
      <w:pPr>
        <w:jc w:val="both"/>
        <w:ind w:left="-567" w:firstLine="567"/>
        <w:pStyle w:val="0"/>
        <w:rPr>
          <w:sz w:val="28"/>
        </w:rPr>
      </w:pPr>
      <w:r>
        <w:rPr>
          <w:sz w:val="28"/>
        </w:rPr>
        <w:t xml:space="preserve">В соревнованиях могут принимать  участие спортсмены, занимающиеся армрестлингом не менее 6 месяцев и имеющие спортивный разряд не ниже КМС,в следующих весовых и возрастных категориях:</w:t>
      </w:r>
    </w:p>
    <w:p>
      <w:pPr>
        <w:ind w:left="-540" w:firstLine="360"/>
        <w:pStyle w:val="0"/>
        <w:rPr>
          <w:sz w:val="28"/>
        </w:rPr>
      </w:pPr>
      <w:r>
        <w:rPr>
          <w:sz w:val="28"/>
        </w:rPr>
        <w:t xml:space="preserve">Мужчины 70 кг; 78 кг; 86 кг; 95 кг; Свыше 95 кг. провес допуска 100гр.</w:t>
      </w:r>
    </w:p>
    <w:p>
      <w:pPr>
        <w:ind w:left="-540" w:firstLine="360"/>
        <w:pStyle w:val="0"/>
        <w:rPr>
          <w:sz w:val="28"/>
        </w:rPr>
      </w:pPr>
    </w:p>
    <w:p>
      <w:pPr>
        <w:jc w:val="center"/>
        <w:ind w:left="-540" w:firstLine="360"/>
        <w:pStyle w:val="0"/>
        <w:rPr>
          <w:sz w:val="28"/>
          <w:b w:val="1"/>
        </w:rPr>
      </w:pPr>
      <w:r>
        <w:rPr>
          <w:sz w:val="28"/>
          <w:b w:val="1"/>
        </w:rPr>
        <w:t xml:space="preserve">5. Условия проведения соревнований и подведение итогов</w:t>
      </w:r>
    </w:p>
    <w:p>
      <w:pPr>
        <w:jc w:val="center"/>
        <w:ind w:left="-540" w:firstLine="360"/>
        <w:pStyle w:val="0"/>
        <w:rPr>
          <w:sz w:val="28"/>
          <w:b w:val="1"/>
        </w:rPr>
      </w:pPr>
    </w:p>
    <w:p>
      <w:pPr>
        <w:jc w:val="both"/>
        <w:ind w:left="-540" w:firstLine="360"/>
        <w:pStyle w:val="0"/>
        <w:rPr>
          <w:sz w:val="28"/>
        </w:rPr>
      </w:pPr>
      <w:r>
        <w:rPr>
          <w:sz w:val="28"/>
        </w:rPr>
        <w:t xml:space="preserve">  Соревнования проводятся на правой и левой руке по правилам Международной и Российской ассоциаций армспорта. Обязательно в спортивной форме и обуви. Взнос для участия в соревнованиях 500 рублей.</w:t>
      </w:r>
    </w:p>
    <w:p>
      <w:pPr>
        <w:jc w:val="both"/>
        <w:ind w:left="-540" w:firstLine="360"/>
        <w:pStyle w:val="0"/>
        <w:rPr>
          <w:sz w:val="28"/>
          <w:b w:val="1"/>
        </w:rPr>
      </w:pPr>
    </w:p>
    <w:p>
      <w:pPr>
        <w:jc w:val="both"/>
        <w:ind w:left="-540" w:firstLine="360"/>
        <w:pStyle w:val="0"/>
        <w:rPr>
          <w:sz w:val="28"/>
          <w:b w:val="1"/>
        </w:rPr>
      </w:pPr>
      <w:r>
        <w:rPr>
          <w:sz w:val="28"/>
          <w:b w:val="1"/>
        </w:rPr>
        <w:t xml:space="preserve">                                               </w:t>
      </w:r>
    </w:p>
    <w:p>
      <w:pPr>
        <w:jc w:val="both"/>
        <w:ind w:left="-540" w:firstLine="360"/>
        <w:pStyle w:val="0"/>
        <w:rPr>
          <w:sz w:val="28"/>
          <w:b w:val="1"/>
        </w:rPr>
      </w:pPr>
    </w:p>
    <w:p>
      <w:pPr>
        <w:jc w:val="both"/>
        <w:ind w:left="-540" w:firstLine="360"/>
        <w:pStyle w:val="0"/>
        <w:rPr>
          <w:sz w:val="28"/>
          <w:b w:val="1"/>
        </w:rPr>
      </w:pPr>
      <w:r>
        <w:rPr>
          <w:sz w:val="28"/>
          <w:b w:val="1"/>
        </w:rPr>
        <w:t xml:space="preserve">                                                     6. Награждение</w:t>
      </w:r>
    </w:p>
    <w:p>
      <w:pPr>
        <w:jc w:val="center"/>
        <w:ind w:left="-540" w:firstLine="360"/>
        <w:pStyle w:val="0"/>
        <w:rPr>
          <w:sz w:val="28"/>
          <w:b w:val="1"/>
        </w:rPr>
      </w:pPr>
    </w:p>
    <w:p>
      <w:pPr>
        <w:jc w:val="both"/>
        <w:ind w:left="-567" w:firstLine="720"/>
        <w:pStyle w:val="0"/>
        <w:rPr>
          <w:sz w:val="28"/>
        </w:rPr>
      </w:pPr>
      <w:r>
        <w:rPr>
          <w:sz w:val="28"/>
        </w:rPr>
        <w:t xml:space="preserve">Спортсмены, занявшие 1,  2, 3 места в каждой весовой категории награждаются, медалями и грамотами, а так же денежными и ценными призами.</w:t>
      </w:r>
    </w:p>
    <w:p>
      <w:pPr>
        <w:jc w:val="both"/>
        <w:ind w:left="-567" w:firstLine="720"/>
        <w:pStyle w:val="0"/>
        <w:rPr>
          <w:sz w:val="28"/>
        </w:rPr>
      </w:pPr>
    </w:p>
    <w:p>
      <w:pPr>
        <w:jc w:val="center"/>
        <w:ind w:left="-540" w:firstLine="360"/>
        <w:pStyle w:val="0"/>
        <w:rPr>
          <w:sz w:val="28"/>
          <w:b w:val="1"/>
        </w:rPr>
      </w:pPr>
      <w:r>
        <w:rPr>
          <w:sz w:val="28"/>
          <w:b w:val="1"/>
        </w:rPr>
        <w:t xml:space="preserve">7. Финансирование</w:t>
      </w:r>
    </w:p>
    <w:p>
      <w:pPr>
        <w:jc w:val="center"/>
        <w:ind w:left="-540" w:firstLine="360"/>
        <w:pStyle w:val="0"/>
        <w:rPr>
          <w:sz w:val="28"/>
          <w:b w:val="1"/>
        </w:rPr>
      </w:pPr>
    </w:p>
    <w:p>
      <w:pPr>
        <w:jc w:val="both"/>
        <w:ind w:left="-540" w:firstLine="360"/>
        <w:pStyle w:val="0"/>
        <w:spacing w:lineRule="exact" w:line="274"/>
        <w:shd w:fill="ffffff"/>
        <w:rPr>
          <w:sz w:val="28"/>
        </w:rPr>
      </w:pPr>
      <w:r>
        <w:rPr>
          <w:sz w:val="28"/>
        </w:rPr>
        <w:t xml:space="preserve">Расходы по организации и проведению соревнований осуществляет ТК "Горбушкин Двор" </w:t>
      </w:r>
    </w:p>
    <w:p>
      <w:pPr>
        <w:jc w:val="both"/>
        <w:ind w:left="-540" w:firstLine="360"/>
        <w:pStyle w:val="0"/>
        <w:spacing w:lineRule="exact" w:line="274"/>
        <w:shd w:fill="ffffff"/>
        <w:rPr>
          <w:sz w:val="28"/>
          <w:b w:val="1"/>
          <w:i w:val="1"/>
        </w:rPr>
      </w:pPr>
      <w:r>
        <w:rPr>
          <w:sz w:val="28"/>
        </w:rPr>
        <w:t xml:space="preserve">Взносы в размере 500р. с каждого участника за счёт команд или самих спортсменов.</w:t>
      </w:r>
    </w:p>
    <w:sectPr>
      <w:pgSz w:w="11906" w:h="16838"/>
      <w:pgMar w:top="993" w:bottom="568" w:left="1560" w:right="707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bullet"/>
      <w:lvlText w:val=""/>
      <w:start w:val="1"/>
      <w:pPr>
        <w:ind w:left="720" w:hanging="360"/>
      </w:pPr>
      <w:rPr>
        <w:rFonts w:hAnsi="Symbol" w:ascii="Symbol"/>
      </w:rPr>
    </w:lvl>
    <w:lvl w:ilvl="1">
      <w:numFmt w:val="decimal"/>
      <w:lvlText w:val="%2."/>
      <w:start w:val="1"/>
      <w:pPr>
        <w:ind w:left="1440" w:hanging="360"/>
      </w:p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2">
    <w:lvl w:ilvl="0">
      <w:numFmt w:val="bullet"/>
      <w:lvlText w:val=""/>
      <w:start w:val="1"/>
      <w:pPr>
        <w:ind w:left="72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3">
    <w:lvl w:ilvl="0">
      <w:numFmt w:val="bullet"/>
      <w:lvlText w:val=""/>
      <w:start w:val="1"/>
      <w:pPr>
        <w:ind w:left="108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80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52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324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96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68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40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612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840" w:hanging="360"/>
      </w:pPr>
      <w:rPr>
        <w:rFonts w:hAnsi="Wingdings" w:ascii="Wingdings"/>
      </w:rPr>
    </w:lvl>
  </w:abstractNum>
  <w:abstractNum w:abstractNumId="4">
    <w:lvl w:ilvl="0">
      <w:numFmt w:val="bullet"/>
      <w:lvlText w:val=""/>
      <w:start w:val="1"/>
      <w:pPr>
        <w:ind w:left="144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216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88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360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432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504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76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648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7200" w:hanging="360"/>
      </w:pPr>
      <w:rPr>
        <w:rFonts w:hAnsi="Wingdings" w:ascii="Wingdings"/>
      </w:rPr>
    </w:lvl>
  </w:abstractNum>
  <w:abstractNum w:abstractNumId="5">
    <w:lvl w:ilvl="0">
      <w:numFmt w:val="bullet"/>
      <w:lvlText w:val=""/>
      <w:start w:val="1"/>
      <w:pPr>
        <w:ind w:left="1004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724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444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3164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884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604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324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6044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764" w:hanging="360"/>
      </w:pPr>
      <w:rPr>
        <w:rFonts w:hAnsi="Wingdings" w:ascii="Wingdings"/>
      </w:rPr>
    </w:lvl>
  </w:abstractNum>
  <w:abstractNum w:abstractNumId="6">
    <w:lvl w:ilvl="0">
      <w:numFmt w:val="bullet"/>
      <w:lvlText w:val=""/>
      <w:start w:val="1"/>
      <w:pPr>
        <w:ind w:left="1004" w:hanging="360"/>
      </w:pPr>
      <w:rPr>
        <w:rFonts w:hAnsi="Symbol" w:ascii="Symbol"/>
      </w:rPr>
    </w:lvl>
    <w:lvl w:ilvl="1">
      <w:numFmt w:val="decimal"/>
      <w:lvlText w:val="%2."/>
      <w:start w:val="1"/>
      <w:pPr>
        <w:ind w:left="1724" w:hanging="360"/>
      </w:pPr>
    </w:lvl>
    <w:lvl w:ilvl="2">
      <w:numFmt w:val="bullet"/>
      <w:lvlText w:val=""/>
      <w:start w:val="1"/>
      <w:pPr>
        <w:ind w:left="2444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3164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884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604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324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6044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764" w:hanging="360"/>
      </w:pPr>
      <w:rPr>
        <w:rFonts w:hAnsi="Wingdings" w:ascii="Wingdings"/>
      </w:rPr>
    </w:lvl>
  </w:abstractNum>
  <w:abstractNum w:abstractNumId="7">
    <w:lvl w:ilvl="0">
      <w:numFmt w:val="bullet"/>
      <w:lvlText w:val=""/>
      <w:start w:val="1"/>
      <w:pPr>
        <w:ind w:left="72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8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9">
    <w:lvl w:ilvl="0">
      <w:numFmt w:val="bullet"/>
      <w:lvlText w:val=""/>
      <w:start w:val="1"/>
      <w:pPr>
        <w:ind w:left="108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10">
    <w:lvl w:ilvl="0">
      <w:numFmt w:val="bullet"/>
      <w:lvlText w:val=""/>
      <w:start w:val="1"/>
      <w:pPr>
        <w:ind w:left="144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80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52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324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96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68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40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612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840" w:hanging="360"/>
      </w:pPr>
      <w:rPr>
        <w:rFonts w:hAnsi="Wingdings" w:asci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defaultTabStop width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Times New Roman" w:ascii="Times New Roman"/>
        <w:sz w:val="20"/>
      </w:rPr>
    </w:rPrDefault>
    <w:pPrDefault>
      <w:pPr>
        <w:spacing w:lineRule="auto" w:line="240.0"/>
      </w:pPr>
    </w:pPrDefault>
  </w:docDefaults>
  <w:style w:styleId="0" w:type="paragraph">
    <w:name w:val="Обычный"/>
    <w:rPr>
      <w:sz w:val="24"/>
    </w:rPr>
  </w:style>
  <w:style w:styleId="15" w:type="paragraph">
    <w:name w:val="Цитата"/>
    <w:pPr>
      <w:ind w:left="850" w:right="368"/>
    </w:pPr>
    <w:rPr>
      <w:rFonts w:hAnsi="Book Antiqua" w:ascii="Book Antiqua"/>
      <w:sz w:val="28"/>
    </w:rPr>
  </w:style>
  <w:style w:styleId="17" w:type="paragraph">
    <w:name w:val="List Paragraph"/>
    <w:pPr>
      <w:ind w:left="720"/>
      <w:spacing w:after="200" w:lineRule="auto" w:line="276.0"/>
    </w:pPr>
    <w:rPr>
      <w:rFonts w:hAnsi="Calibri" w:ascii="Calibri"/>
      <w:sz w:val="22"/>
    </w:rPr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Polozhenie (копия).docx</dc:title>
</cp:coreProperties>
</file>